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CEE0" w14:textId="39FBAF97" w:rsidR="00C46515" w:rsidRDefault="007A7BA7" w:rsidP="00F82CD1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726AEED" wp14:editId="6A5316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0425" cy="1597956"/>
            <wp:effectExtent l="0" t="0" r="0" b="0"/>
            <wp:wrapTight wrapText="bothSides">
              <wp:wrapPolygon edited="0">
                <wp:start x="3993" y="1545"/>
                <wp:lineTo x="3267" y="2318"/>
                <wp:lineTo x="2783" y="4121"/>
                <wp:lineTo x="2904" y="6181"/>
                <wp:lineTo x="605" y="7727"/>
                <wp:lineTo x="605" y="9272"/>
                <wp:lineTo x="3025" y="10302"/>
                <wp:lineTo x="2662" y="11590"/>
                <wp:lineTo x="2420" y="14423"/>
                <wp:lineTo x="484" y="18029"/>
                <wp:lineTo x="484" y="19831"/>
                <wp:lineTo x="20692" y="19831"/>
                <wp:lineTo x="21055" y="2576"/>
                <wp:lineTo x="18635" y="2060"/>
                <wp:lineTo x="4719" y="1545"/>
                <wp:lineTo x="3993" y="1545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597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BF480" w14:textId="43A185F8" w:rsidR="00F82CD1" w:rsidRPr="007415AA" w:rsidRDefault="007415AA" w:rsidP="00D93CE2">
      <w:pPr>
        <w:spacing w:after="0"/>
        <w:ind w:firstLine="708"/>
        <w:jc w:val="center"/>
        <w:rPr>
          <w:rFonts w:ascii="Cambria" w:hAnsi="Cambria"/>
          <w:color w:val="002060"/>
          <w:sz w:val="40"/>
          <w:szCs w:val="40"/>
        </w:rPr>
      </w:pPr>
      <w:r>
        <w:rPr>
          <w:rFonts w:ascii="Cambria" w:hAnsi="Cambria"/>
          <w:color w:val="002060"/>
          <w:sz w:val="40"/>
          <w:szCs w:val="40"/>
        </w:rPr>
        <w:t>C</w:t>
      </w:r>
      <w:r w:rsidR="007A7BA7" w:rsidRPr="007415AA">
        <w:rPr>
          <w:rFonts w:ascii="Segoe MDL2 Assets" w:hAnsi="Segoe MDL2 Assets"/>
          <w:color w:val="002060"/>
          <w:sz w:val="40"/>
          <w:szCs w:val="40"/>
        </w:rPr>
        <w:t>at</w:t>
      </w:r>
      <w:r w:rsidR="007A7BA7" w:rsidRPr="007415AA">
        <w:rPr>
          <w:rFonts w:ascii="Cambria" w:hAnsi="Cambria" w:cs="Cambria"/>
          <w:color w:val="002060"/>
          <w:sz w:val="40"/>
          <w:szCs w:val="40"/>
        </w:rPr>
        <w:t>é</w:t>
      </w:r>
      <w:r w:rsidR="007A7BA7" w:rsidRPr="007415AA">
        <w:rPr>
          <w:rFonts w:ascii="Segoe MDL2 Assets" w:hAnsi="Segoe MDL2 Assets"/>
          <w:color w:val="002060"/>
          <w:sz w:val="40"/>
          <w:szCs w:val="40"/>
        </w:rPr>
        <w:t>gories de membre</w:t>
      </w:r>
      <w:r>
        <w:rPr>
          <w:rFonts w:ascii="Cambria" w:hAnsi="Cambria"/>
          <w:color w:val="002060"/>
          <w:sz w:val="40"/>
          <w:szCs w:val="40"/>
        </w:rPr>
        <w:t>s</w:t>
      </w:r>
    </w:p>
    <w:p w14:paraId="45980424" w14:textId="333F87DC" w:rsidR="007A7BA7" w:rsidRDefault="00D93CE2" w:rsidP="00D93CE2">
      <w:pPr>
        <w:spacing w:after="0"/>
        <w:ind w:firstLine="708"/>
        <w:jc w:val="center"/>
        <w:rPr>
          <w:rFonts w:ascii="Segoe MDL2 Assets" w:hAnsi="Segoe MDL2 Assets"/>
          <w:color w:val="002060"/>
          <w:sz w:val="40"/>
          <w:szCs w:val="40"/>
        </w:rPr>
      </w:pPr>
      <w:r>
        <w:rPr>
          <w:rFonts w:ascii="Cambria" w:hAnsi="Cambria"/>
          <w:color w:val="002060"/>
          <w:sz w:val="40"/>
          <w:szCs w:val="40"/>
        </w:rPr>
        <w:t xml:space="preserve">Juin </w:t>
      </w:r>
      <w:r w:rsidR="007A7BA7" w:rsidRPr="007415AA">
        <w:rPr>
          <w:rFonts w:ascii="Segoe MDL2 Assets" w:hAnsi="Segoe MDL2 Assets"/>
          <w:color w:val="002060"/>
          <w:sz w:val="40"/>
          <w:szCs w:val="40"/>
        </w:rPr>
        <w:t>2022</w:t>
      </w:r>
    </w:p>
    <w:p w14:paraId="0BFFFCA8" w14:textId="768C768B" w:rsidR="00D93CE2" w:rsidRDefault="00D93CE2" w:rsidP="00D93CE2">
      <w:pPr>
        <w:spacing w:after="0"/>
        <w:jc w:val="center"/>
        <w:rPr>
          <w:rFonts w:ascii="Segoe MDL2 Assets" w:hAnsi="Segoe MDL2 Assets"/>
          <w:color w:val="002060"/>
          <w:sz w:val="40"/>
          <w:szCs w:val="40"/>
        </w:rPr>
      </w:pPr>
    </w:p>
    <w:p w14:paraId="05ACB793" w14:textId="4E0B264B" w:rsidR="00D93CE2" w:rsidRDefault="00D93CE2" w:rsidP="00D93CE2">
      <w:pPr>
        <w:spacing w:after="0"/>
        <w:jc w:val="center"/>
        <w:rPr>
          <w:rFonts w:ascii="Segoe MDL2 Assets" w:hAnsi="Segoe MDL2 Assets"/>
          <w:color w:val="002060"/>
          <w:sz w:val="40"/>
          <w:szCs w:val="40"/>
        </w:rPr>
      </w:pPr>
    </w:p>
    <w:p w14:paraId="1CC8E550" w14:textId="77777777" w:rsidR="00D93CE2" w:rsidRPr="007415AA" w:rsidRDefault="00D93CE2" w:rsidP="00D93CE2">
      <w:pPr>
        <w:spacing w:after="0"/>
        <w:jc w:val="center"/>
        <w:rPr>
          <w:rFonts w:ascii="Segoe MDL2 Assets" w:hAnsi="Segoe MDL2 Assets"/>
          <w:color w:val="002060"/>
          <w:sz w:val="40"/>
          <w:szCs w:val="40"/>
        </w:rPr>
      </w:pPr>
    </w:p>
    <w:tbl>
      <w:tblPr>
        <w:tblStyle w:val="Grilledutableau"/>
        <w:tblW w:w="13461" w:type="dxa"/>
        <w:tblLook w:val="04A0" w:firstRow="1" w:lastRow="0" w:firstColumn="1" w:lastColumn="0" w:noHBand="0" w:noVBand="1"/>
      </w:tblPr>
      <w:tblGrid>
        <w:gridCol w:w="3397"/>
        <w:gridCol w:w="5103"/>
        <w:gridCol w:w="4961"/>
      </w:tblGrid>
      <w:tr w:rsidR="007A7BA7" w:rsidRPr="007415AA" w14:paraId="7DC8F8CB" w14:textId="77777777" w:rsidTr="00D93CE2">
        <w:trPr>
          <w:trHeight w:val="397"/>
        </w:trPr>
        <w:tc>
          <w:tcPr>
            <w:tcW w:w="3397" w:type="dxa"/>
            <w:shd w:val="clear" w:color="auto" w:fill="002060"/>
            <w:vAlign w:val="center"/>
          </w:tcPr>
          <w:p w14:paraId="38D2B5E8" w14:textId="269D5B9A" w:rsidR="007A7BA7" w:rsidRPr="007415AA" w:rsidRDefault="00F82CD1" w:rsidP="0011534C">
            <w:pPr>
              <w:spacing w:before="120" w:after="120" w:line="276" w:lineRule="auto"/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</w:pPr>
            <w:r w:rsidRPr="007415AA">
              <w:rPr>
                <w:rFonts w:ascii="Segoe MDL2 Assets" w:hAnsi="Segoe MDL2 Assets"/>
                <w:b/>
                <w:color w:val="FFFFFF" w:themeColor="background1"/>
                <w:sz w:val="32"/>
                <w:szCs w:val="32"/>
              </w:rPr>
              <w:t>Cat</w:t>
            </w:r>
            <w:r w:rsidRPr="007415AA">
              <w:rPr>
                <w:rFonts w:ascii="Cambria" w:hAnsi="Cambria" w:cs="Cambria"/>
                <w:b/>
                <w:color w:val="FFFFFF" w:themeColor="background1"/>
                <w:sz w:val="32"/>
                <w:szCs w:val="32"/>
              </w:rPr>
              <w:t>é</w:t>
            </w:r>
            <w:r w:rsidRPr="007415AA">
              <w:rPr>
                <w:rFonts w:ascii="Segoe MDL2 Assets" w:hAnsi="Segoe MDL2 Assets"/>
                <w:b/>
                <w:color w:val="FFFFFF" w:themeColor="background1"/>
                <w:sz w:val="32"/>
                <w:szCs w:val="32"/>
              </w:rPr>
              <w:t>gories de membre</w:t>
            </w:r>
            <w:r w:rsidR="007415AA">
              <w:rPr>
                <w:rFonts w:ascii="Cambria" w:hAnsi="Cambria"/>
                <w:b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5103" w:type="dxa"/>
            <w:shd w:val="clear" w:color="auto" w:fill="002060"/>
            <w:vAlign w:val="center"/>
          </w:tcPr>
          <w:p w14:paraId="069964E5" w14:textId="6E98CD0C" w:rsidR="007A7BA7" w:rsidRPr="007415AA" w:rsidRDefault="00622A1A" w:rsidP="0011534C">
            <w:pPr>
              <w:pStyle w:val="Normalcentr"/>
              <w:spacing w:before="120" w:after="120" w:line="276" w:lineRule="auto"/>
              <w:ind w:left="0" w:firstLine="0"/>
              <w:jc w:val="left"/>
              <w:rPr>
                <w:rFonts w:ascii="Segoe MDL2 Assets" w:hAnsi="Segoe MDL2 Assets"/>
                <w:b/>
                <w:bCs/>
                <w:color w:val="FFFFFF" w:themeColor="background1"/>
                <w:sz w:val="32"/>
                <w:szCs w:val="32"/>
              </w:rPr>
            </w:pPr>
            <w:r w:rsidRPr="007415AA">
              <w:rPr>
                <w:rFonts w:ascii="Segoe MDL2 Assets" w:hAnsi="Segoe MDL2 Assets"/>
                <w:b/>
                <w:bCs/>
                <w:color w:val="FFFFFF" w:themeColor="background1"/>
                <w:sz w:val="32"/>
                <w:szCs w:val="32"/>
              </w:rPr>
              <w:t>Admissibilit</w:t>
            </w:r>
            <w:r w:rsidRPr="007415AA">
              <w:rPr>
                <w:rFonts w:ascii="Cambria" w:hAnsi="Cambria" w:cs="Cambria"/>
                <w:b/>
                <w:bCs/>
                <w:color w:val="FFFFFF" w:themeColor="background1"/>
                <w:sz w:val="32"/>
                <w:szCs w:val="32"/>
              </w:rPr>
              <w:t>é</w:t>
            </w:r>
          </w:p>
        </w:tc>
        <w:tc>
          <w:tcPr>
            <w:tcW w:w="4961" w:type="dxa"/>
            <w:shd w:val="clear" w:color="auto" w:fill="002060"/>
            <w:vAlign w:val="center"/>
          </w:tcPr>
          <w:p w14:paraId="45C04FFA" w14:textId="0DFAEA12" w:rsidR="007A7BA7" w:rsidRPr="007415AA" w:rsidRDefault="00622A1A" w:rsidP="0011534C">
            <w:pPr>
              <w:pStyle w:val="Normalcentr"/>
              <w:spacing w:before="120" w:after="120" w:line="276" w:lineRule="auto"/>
              <w:ind w:left="0" w:firstLine="0"/>
              <w:jc w:val="left"/>
              <w:rPr>
                <w:rFonts w:ascii="Segoe MDL2 Assets" w:hAnsi="Segoe MDL2 Assets"/>
                <w:b/>
                <w:bCs/>
                <w:color w:val="FFFFFF" w:themeColor="background1"/>
                <w:sz w:val="32"/>
                <w:szCs w:val="32"/>
              </w:rPr>
            </w:pPr>
            <w:r w:rsidRPr="007415AA">
              <w:rPr>
                <w:rFonts w:ascii="Segoe MDL2 Assets" w:hAnsi="Segoe MDL2 Assets"/>
                <w:b/>
                <w:bCs/>
                <w:color w:val="FFFFFF" w:themeColor="background1"/>
                <w:sz w:val="32"/>
                <w:szCs w:val="32"/>
              </w:rPr>
              <w:t>Droits / obligations</w:t>
            </w:r>
          </w:p>
        </w:tc>
      </w:tr>
      <w:tr w:rsidR="005B4402" w:rsidRPr="007415AA" w14:paraId="13D39356" w14:textId="6395CCBD" w:rsidTr="00D93CE2">
        <w:trPr>
          <w:trHeight w:val="397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9C324ED" w14:textId="2B530AE9" w:rsidR="005B4402" w:rsidRPr="007415AA" w:rsidRDefault="005B4402" w:rsidP="0011534C">
            <w:pPr>
              <w:spacing w:before="120" w:after="120" w:line="276" w:lineRule="auto"/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</w:pPr>
            <w:r w:rsidRPr="007415AA"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  <w:t>Membres action communautaire autonome (ACA)</w:t>
            </w:r>
          </w:p>
          <w:p w14:paraId="018AE3CF" w14:textId="3BAA326D" w:rsidR="005B4402" w:rsidRPr="007415AA" w:rsidRDefault="005B4402" w:rsidP="0011534C">
            <w:pPr>
              <w:spacing w:before="120" w:after="120" w:line="276" w:lineRule="auto"/>
              <w:rPr>
                <w:rFonts w:ascii="Segoe MDL2 Assets" w:hAnsi="Segoe MDL2 Assets"/>
                <w:bCs/>
                <w:i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bCs/>
                <w:i/>
                <w:iCs/>
                <w:color w:val="002060"/>
                <w:sz w:val="24"/>
                <w:szCs w:val="24"/>
              </w:rPr>
              <w:t>Minimum de 60% des membres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48522EA0" w14:textId="699AD3A7" w:rsidR="005B4402" w:rsidRPr="007415AA" w:rsidRDefault="005B4402" w:rsidP="0011534C">
            <w:pPr>
              <w:pStyle w:val="Normalcentr"/>
              <w:numPr>
                <w:ilvl w:val="0"/>
                <w:numId w:val="6"/>
              </w:numPr>
              <w:spacing w:before="120" w:after="120" w:line="276" w:lineRule="auto"/>
              <w:ind w:right="37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Organismes communautaires qui actualisent les caract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>ristiques de l</w:t>
            </w:r>
            <w:r w:rsidRPr="007415AA">
              <w:rPr>
                <w:rFonts w:ascii="Cambria" w:hAnsi="Cambria" w:cs="Cambria"/>
                <w:color w:val="002060"/>
              </w:rPr>
              <w:t>’</w:t>
            </w:r>
            <w:r w:rsidRPr="007415AA">
              <w:rPr>
                <w:rFonts w:ascii="Segoe MDL2 Assets" w:hAnsi="Segoe MDL2 Assets"/>
                <w:color w:val="002060"/>
              </w:rPr>
              <w:t>action communautaire autonome, d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 xml:space="preserve">finies comme dans le document de Politique gouvernementale </w:t>
            </w:r>
            <w:r w:rsidRPr="007415AA">
              <w:rPr>
                <w:rFonts w:ascii="Cambria" w:hAnsi="Cambria" w:cs="Cambria"/>
                <w:color w:val="002060"/>
              </w:rPr>
              <w:t>«</w:t>
            </w:r>
            <w:r w:rsidRPr="007415AA">
              <w:rPr>
                <w:rFonts w:ascii="Segoe MDL2 Assets" w:hAnsi="Segoe MDL2 Assets"/>
                <w:color w:val="002060"/>
              </w:rPr>
              <w:t xml:space="preserve"> L</w:t>
            </w:r>
            <w:r w:rsidRPr="007415AA">
              <w:rPr>
                <w:rFonts w:ascii="Cambria" w:hAnsi="Cambria" w:cs="Cambria"/>
                <w:color w:val="002060"/>
              </w:rPr>
              <w:t>’</w:t>
            </w:r>
            <w:r w:rsidRPr="007415AA">
              <w:rPr>
                <w:rFonts w:ascii="Segoe MDL2 Assets" w:hAnsi="Segoe MDL2 Assets"/>
                <w:color w:val="002060"/>
              </w:rPr>
              <w:t xml:space="preserve">action communautaire, une contribution essentielle </w:t>
            </w:r>
            <w:r w:rsidRPr="007415AA">
              <w:rPr>
                <w:rFonts w:ascii="Cambria" w:hAnsi="Cambria" w:cs="Cambria"/>
                <w:color w:val="002060"/>
              </w:rPr>
              <w:t>à</w:t>
            </w:r>
            <w:r w:rsidRPr="007415AA">
              <w:rPr>
                <w:rFonts w:ascii="Segoe MDL2 Assets" w:hAnsi="Segoe MDL2 Assets"/>
                <w:color w:val="002060"/>
              </w:rPr>
              <w:t xml:space="preserve"> l</w:t>
            </w:r>
            <w:r w:rsidRPr="007415AA">
              <w:rPr>
                <w:rFonts w:ascii="Cambria" w:hAnsi="Cambria" w:cs="Cambria"/>
                <w:color w:val="002060"/>
              </w:rPr>
              <w:t>’</w:t>
            </w:r>
            <w:r w:rsidRPr="007415AA">
              <w:rPr>
                <w:rFonts w:ascii="Segoe MDL2 Assets" w:hAnsi="Segoe MDL2 Assets"/>
                <w:color w:val="002060"/>
              </w:rPr>
              <w:t>exercice de la citoyennet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 xml:space="preserve"> et au d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>veloppement social du Qu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 xml:space="preserve">bec </w:t>
            </w:r>
            <w:r w:rsidRPr="007415AA">
              <w:rPr>
                <w:rFonts w:ascii="Cambria" w:hAnsi="Cambria" w:cs="Cambria"/>
                <w:color w:val="002060"/>
              </w:rPr>
              <w:t>»</w:t>
            </w:r>
            <w:r w:rsidRPr="007415AA">
              <w:rPr>
                <w:rFonts w:ascii="Segoe MDL2 Assets" w:hAnsi="Segoe MDL2 Assets"/>
                <w:color w:val="002060"/>
              </w:rPr>
              <w:t xml:space="preserve"> p.21</w:t>
            </w:r>
          </w:p>
        </w:tc>
        <w:tc>
          <w:tcPr>
            <w:tcW w:w="4961" w:type="dxa"/>
            <w:vMerge w:val="restart"/>
            <w:shd w:val="clear" w:color="auto" w:fill="DEEAF6" w:themeFill="accent5" w:themeFillTint="33"/>
            <w:vAlign w:val="center"/>
          </w:tcPr>
          <w:p w14:paraId="257AEAD7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Recevoir les avis de convocation aux TDM et AGA (participer 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à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 l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enti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è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ret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)</w:t>
            </w:r>
          </w:p>
          <w:p w14:paraId="778FF6DF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Y participer et y prendre la parole</w:t>
            </w:r>
          </w:p>
          <w:p w14:paraId="68FEAEC3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Proposer et de voter </w:t>
            </w:r>
          </w:p>
          <w:p w14:paraId="0D836275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Destituer les administrateurs </w:t>
            </w:r>
          </w:p>
          <w:p w14:paraId="0464E066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Si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ger au conseil d</w:t>
            </w:r>
            <w:r w:rsidRPr="00741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administration </w:t>
            </w:r>
          </w:p>
          <w:p w14:paraId="2D015DE1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Faire usage des services de la CDC H-Y</w:t>
            </w:r>
          </w:p>
          <w:p w14:paraId="04DC54CB" w14:textId="4542F392" w:rsidR="005B4402" w:rsidRPr="005B4402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Devoir de s</w:t>
            </w:r>
            <w:r w:rsidRPr="00741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impliquer dans les activit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s et assister aux AGA et TDM</w:t>
            </w:r>
          </w:p>
        </w:tc>
      </w:tr>
      <w:tr w:rsidR="005B4402" w:rsidRPr="007415AA" w14:paraId="5B27015C" w14:textId="6582075A" w:rsidTr="001B678C">
        <w:trPr>
          <w:trHeight w:val="397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A6FC177" w14:textId="2BD6595F" w:rsidR="005B4402" w:rsidRPr="007415AA" w:rsidRDefault="005B4402" w:rsidP="0011534C">
            <w:pPr>
              <w:pStyle w:val="Normalcentr"/>
              <w:spacing w:before="120" w:after="120" w:line="276" w:lineRule="auto"/>
              <w:ind w:left="0" w:firstLine="0"/>
              <w:jc w:val="left"/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</w:pPr>
            <w:r w:rsidRPr="007415AA"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  <w:t>Membres action communautaire (AC)</w:t>
            </w:r>
          </w:p>
          <w:p w14:paraId="040F6A80" w14:textId="6E46809C" w:rsidR="005B4402" w:rsidRPr="007415AA" w:rsidRDefault="005B4402" w:rsidP="0011534C">
            <w:pPr>
              <w:spacing w:before="120" w:after="120" w:line="276" w:lineRule="auto"/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bCs/>
                <w:i/>
                <w:iCs/>
                <w:color w:val="002060"/>
                <w:sz w:val="24"/>
                <w:szCs w:val="24"/>
              </w:rPr>
              <w:t>Maximum de 40% des membres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3FBB3807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Organismes 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à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 caract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è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re communautaire</w:t>
            </w:r>
          </w:p>
          <w:p w14:paraId="1B200643" w14:textId="77777777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Coop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ratives</w:t>
            </w:r>
          </w:p>
          <w:p w14:paraId="277BAEDE" w14:textId="1806827C" w:rsidR="005B4402" w:rsidRPr="007415AA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Entreprises d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’é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conomie sociale ayant un fonctionnement d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mocratique</w:t>
            </w:r>
          </w:p>
          <w:p w14:paraId="5E75756F" w14:textId="089EB698" w:rsidR="005B4402" w:rsidRPr="0011534C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Adh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rer aux objectifs de l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action communautaire, tout en ne correspondant pas 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à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 la d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finition de l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action communautaire autonome</w:t>
            </w:r>
          </w:p>
        </w:tc>
        <w:tc>
          <w:tcPr>
            <w:tcW w:w="4961" w:type="dxa"/>
            <w:vMerge/>
            <w:shd w:val="clear" w:color="auto" w:fill="DEEAF6" w:themeFill="accent5" w:themeFillTint="33"/>
            <w:vAlign w:val="center"/>
          </w:tcPr>
          <w:p w14:paraId="4860F7B7" w14:textId="21BB70BF" w:rsidR="005B4402" w:rsidRPr="00D93CE2" w:rsidRDefault="005B4402" w:rsidP="0011534C">
            <w:pPr>
              <w:pStyle w:val="Paragraphedeliste"/>
              <w:numPr>
                <w:ilvl w:val="0"/>
                <w:numId w:val="6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</w:p>
        </w:tc>
      </w:tr>
      <w:tr w:rsidR="00D93CE2" w:rsidRPr="007415AA" w14:paraId="6E0888C6" w14:textId="4B0BF029" w:rsidTr="00D93CE2">
        <w:trPr>
          <w:trHeight w:val="397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470477EE" w14:textId="77777777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</w:pPr>
            <w:r w:rsidRPr="007415AA"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  <w:lastRenderedPageBreak/>
              <w:t>Membres partenaires</w:t>
            </w:r>
          </w:p>
          <w:p w14:paraId="026BFEB1" w14:textId="5CA62E2E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71296D5E" w14:textId="77777777" w:rsidR="007415AA" w:rsidRPr="007415AA" w:rsidRDefault="007415AA" w:rsidP="0011534C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Regroupements d</w:t>
            </w:r>
            <w:r w:rsidRPr="00741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organismes locaux et r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gionaux</w:t>
            </w:r>
          </w:p>
          <w:p w14:paraId="3AE62EA5" w14:textId="77777777" w:rsidR="007415AA" w:rsidRPr="007415AA" w:rsidRDefault="007415AA" w:rsidP="0011534C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Fondations locales</w:t>
            </w:r>
          </w:p>
          <w:p w14:paraId="488E56F9" w14:textId="77777777" w:rsidR="007415AA" w:rsidRPr="007415AA" w:rsidRDefault="007415AA" w:rsidP="0011534C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Syndicats locaux</w:t>
            </w:r>
          </w:p>
          <w:p w14:paraId="48EA6D09" w14:textId="77777777" w:rsidR="007415AA" w:rsidRPr="007415AA" w:rsidRDefault="007415AA" w:rsidP="0011534C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Initiatives citoyennes susceptibles de devenir un organisme communautaire</w:t>
            </w:r>
          </w:p>
          <w:p w14:paraId="04167EBB" w14:textId="6465C06B" w:rsidR="007415AA" w:rsidRPr="007415AA" w:rsidRDefault="007415AA" w:rsidP="0011534C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Organismes n</w:t>
            </w:r>
            <w:r w:rsidRPr="00741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ayant pas d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adresse sur le territoire mais y offrant des services</w:t>
            </w: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392BFB89" w14:textId="77777777" w:rsidR="00D93CE2" w:rsidRDefault="00D93CE2" w:rsidP="0011534C">
            <w:pPr>
              <w:pStyle w:val="Paragraphedeliste"/>
              <w:spacing w:before="120" w:after="120" w:line="276" w:lineRule="auto"/>
              <w:ind w:left="360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</w:p>
          <w:p w14:paraId="5AABC197" w14:textId="0B64E82F" w:rsidR="007415AA" w:rsidRPr="007415AA" w:rsidRDefault="007415AA" w:rsidP="00B16F8A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Recevoir les avis de convocation aux TDM et AGA (participer </w:t>
            </w:r>
            <w:r w:rsidRPr="007415AA">
              <w:rPr>
                <w:rFonts w:ascii="Cambria" w:hAnsi="Cambria" w:cs="Cambria"/>
                <w:iCs/>
                <w:color w:val="002060"/>
                <w:sz w:val="24"/>
                <w:szCs w:val="24"/>
              </w:rPr>
              <w:t>à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 xml:space="preserve"> l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enti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è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ret</w:t>
            </w:r>
            <w:r w:rsidRPr="007415AA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  <w:t>)</w:t>
            </w:r>
          </w:p>
          <w:p w14:paraId="006186BF" w14:textId="7151BBD7" w:rsidR="00D93CE2" w:rsidRPr="00B16F8A" w:rsidRDefault="007415AA" w:rsidP="00B16F8A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Y prendre la parole, sans droit de vote</w:t>
            </w:r>
          </w:p>
          <w:p w14:paraId="67A01579" w14:textId="49733385" w:rsidR="00B16F8A" w:rsidRPr="00B16F8A" w:rsidRDefault="00B16F8A" w:rsidP="00B16F8A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Faire usage des services de la CDC H-Y</w:t>
            </w:r>
          </w:p>
          <w:p w14:paraId="392AD194" w14:textId="5104D798" w:rsidR="007415AA" w:rsidRPr="007415AA" w:rsidRDefault="00D93CE2" w:rsidP="00B16F8A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Ne peuvent pas siéger</w:t>
            </w:r>
            <w:r w:rsidR="007415AA"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 au conseil d</w:t>
            </w:r>
            <w:r w:rsidR="007415AA"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’</w:t>
            </w:r>
            <w:r w:rsidR="007415AA"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administration</w:t>
            </w:r>
          </w:p>
          <w:p w14:paraId="613AB352" w14:textId="77777777" w:rsidR="007415AA" w:rsidRPr="007415AA" w:rsidRDefault="007415AA" w:rsidP="00B16F8A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Participer aux comit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s de travail</w:t>
            </w:r>
          </w:p>
          <w:p w14:paraId="5C016857" w14:textId="77777777" w:rsidR="007415AA" w:rsidRPr="007415AA" w:rsidRDefault="007415AA" w:rsidP="00B16F8A">
            <w:pPr>
              <w:pStyle w:val="Paragraphedeliste"/>
              <w:numPr>
                <w:ilvl w:val="0"/>
                <w:numId w:val="3"/>
              </w:numPr>
              <w:spacing w:before="120" w:after="120" w:line="276" w:lineRule="auto"/>
              <w:ind w:right="171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Faire usage des services de la CDC H-Y</w:t>
            </w:r>
          </w:p>
          <w:p w14:paraId="24093614" w14:textId="67B68C8C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</w:p>
        </w:tc>
      </w:tr>
      <w:tr w:rsidR="00D93CE2" w:rsidRPr="007415AA" w14:paraId="27CADA8E" w14:textId="5A1D394A" w:rsidTr="001B678C">
        <w:trPr>
          <w:trHeight w:val="397"/>
        </w:trPr>
        <w:tc>
          <w:tcPr>
            <w:tcW w:w="3397" w:type="dxa"/>
            <w:shd w:val="clear" w:color="auto" w:fill="DEEAF6" w:themeFill="accent5" w:themeFillTint="33"/>
            <w:vAlign w:val="center"/>
          </w:tcPr>
          <w:p w14:paraId="7662C666" w14:textId="77777777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</w:pPr>
            <w:r w:rsidRPr="007415AA">
              <w:rPr>
                <w:rFonts w:ascii="Segoe MDL2 Assets" w:hAnsi="Segoe MDL2 Assets"/>
                <w:b/>
                <w:color w:val="002060"/>
                <w:sz w:val="28"/>
                <w:szCs w:val="28"/>
              </w:rPr>
              <w:t>Membres sympathisants</w:t>
            </w:r>
          </w:p>
          <w:p w14:paraId="30604F99" w14:textId="77777777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  <w:t>D</w:t>
            </w:r>
            <w:r w:rsidRPr="007415AA">
              <w:rPr>
                <w:rFonts w:ascii="Cambria" w:hAnsi="Cambria" w:cs="Cambria"/>
                <w:b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  <w:t>sirant appuyer la CDCHY</w:t>
            </w:r>
          </w:p>
          <w:p w14:paraId="3F978E88" w14:textId="79DA80DD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  <w:t>Niveau d</w:t>
            </w:r>
            <w:r w:rsidRPr="007415AA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  <w:t>implication r</w:t>
            </w:r>
            <w:r w:rsidRPr="007415AA">
              <w:rPr>
                <w:rFonts w:ascii="Cambria" w:hAnsi="Cambria" w:cs="Cambria"/>
                <w:bCs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bCs/>
                <w:color w:val="002060"/>
                <w:sz w:val="24"/>
                <w:szCs w:val="24"/>
              </w:rPr>
              <w:t>duit</w:t>
            </w:r>
          </w:p>
        </w:tc>
        <w:tc>
          <w:tcPr>
            <w:tcW w:w="5103" w:type="dxa"/>
            <w:shd w:val="clear" w:color="auto" w:fill="DEEAF6" w:themeFill="accent5" w:themeFillTint="33"/>
            <w:vAlign w:val="center"/>
          </w:tcPr>
          <w:p w14:paraId="4AD5106E" w14:textId="6FE30222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Institutions</w:t>
            </w:r>
            <w:r>
              <w:rPr>
                <w:rFonts w:ascii="Segoe MDL2 Assets" w:hAnsi="Segoe MDL2 Assets"/>
                <w:color w:val="002060"/>
              </w:rPr>
              <w:t xml:space="preserve"> </w:t>
            </w:r>
            <w:r w:rsidR="00D93CE2">
              <w:rPr>
                <w:rFonts w:ascii="Cambria" w:hAnsi="Cambria"/>
                <w:color w:val="002060"/>
              </w:rPr>
              <w:t>publiques</w:t>
            </w:r>
          </w:p>
          <w:p w14:paraId="060363D0" w14:textId="1859BDD3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Organisations gouvernement</w:t>
            </w:r>
            <w:r>
              <w:rPr>
                <w:rFonts w:ascii="Cambria" w:hAnsi="Cambria"/>
                <w:color w:val="002060"/>
              </w:rPr>
              <w:t>ales</w:t>
            </w:r>
            <w:r w:rsidRPr="007415AA">
              <w:rPr>
                <w:rFonts w:ascii="Segoe MDL2 Assets" w:hAnsi="Segoe MDL2 Assets"/>
                <w:color w:val="002060"/>
              </w:rPr>
              <w:t xml:space="preserve"> ou paragouvernementa</w:t>
            </w:r>
            <w:r>
              <w:rPr>
                <w:rFonts w:ascii="Cambria" w:hAnsi="Cambria"/>
                <w:color w:val="002060"/>
              </w:rPr>
              <w:t xml:space="preserve">les </w:t>
            </w:r>
          </w:p>
          <w:p w14:paraId="0B3BB1F9" w14:textId="77777777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Organisations nationales</w:t>
            </w:r>
          </w:p>
          <w:p w14:paraId="5B17A757" w14:textId="77777777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Entreprises priv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>es</w:t>
            </w:r>
          </w:p>
          <w:p w14:paraId="4475DE74" w14:textId="77777777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Regroupements nationaux</w:t>
            </w:r>
          </w:p>
          <w:p w14:paraId="37444663" w14:textId="77777777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 xml:space="preserve">Groupes de soutien </w:t>
            </w:r>
            <w:r w:rsidRPr="007415AA">
              <w:rPr>
                <w:rFonts w:ascii="Cambria" w:hAnsi="Cambria" w:cs="Cambria"/>
                <w:color w:val="002060"/>
              </w:rPr>
              <w:t>à</w:t>
            </w:r>
            <w:r w:rsidRPr="007415AA">
              <w:rPr>
                <w:rFonts w:ascii="Segoe MDL2 Assets" w:hAnsi="Segoe MDL2 Assets"/>
                <w:color w:val="002060"/>
              </w:rPr>
              <w:t xml:space="preserve"> l</w:t>
            </w:r>
            <w:r w:rsidRPr="007415AA">
              <w:rPr>
                <w:rFonts w:ascii="Cambria" w:hAnsi="Cambria" w:cs="Cambria"/>
                <w:color w:val="002060"/>
              </w:rPr>
              <w:t>’</w:t>
            </w:r>
            <w:r w:rsidRPr="007415AA">
              <w:rPr>
                <w:rFonts w:ascii="Segoe MDL2 Assets" w:hAnsi="Segoe MDL2 Assets"/>
                <w:color w:val="002060"/>
              </w:rPr>
              <w:t>entreprise priv</w:t>
            </w:r>
            <w:r w:rsidRPr="007415AA">
              <w:rPr>
                <w:rFonts w:ascii="Cambria" w:hAnsi="Cambria" w:cs="Cambria"/>
                <w:color w:val="002060"/>
              </w:rPr>
              <w:t>é</w:t>
            </w:r>
            <w:r w:rsidRPr="007415AA">
              <w:rPr>
                <w:rFonts w:ascii="Segoe MDL2 Assets" w:hAnsi="Segoe MDL2 Assets"/>
                <w:color w:val="002060"/>
              </w:rPr>
              <w:t>e</w:t>
            </w:r>
          </w:p>
          <w:p w14:paraId="034BC94B" w14:textId="059B70D5" w:rsidR="007415AA" w:rsidRPr="007415AA" w:rsidRDefault="007415AA" w:rsidP="0011534C">
            <w:pPr>
              <w:pStyle w:val="Normalcentr"/>
              <w:numPr>
                <w:ilvl w:val="0"/>
                <w:numId w:val="2"/>
              </w:numPr>
              <w:spacing w:before="120" w:after="120" w:line="276" w:lineRule="auto"/>
              <w:ind w:right="-1"/>
              <w:jc w:val="left"/>
              <w:rPr>
                <w:rFonts w:ascii="Segoe MDL2 Assets" w:hAnsi="Segoe MDL2 Assets"/>
                <w:color w:val="002060"/>
              </w:rPr>
            </w:pPr>
            <w:r w:rsidRPr="007415AA">
              <w:rPr>
                <w:rFonts w:ascii="Segoe MDL2 Assets" w:hAnsi="Segoe MDL2 Assets"/>
                <w:color w:val="002060"/>
              </w:rPr>
              <w:t>Organismes n</w:t>
            </w:r>
            <w:r w:rsidRPr="007415AA">
              <w:rPr>
                <w:color w:val="002060"/>
              </w:rPr>
              <w:t>’</w:t>
            </w:r>
            <w:r w:rsidRPr="007415AA">
              <w:rPr>
                <w:rFonts w:ascii="Segoe MDL2 Assets" w:hAnsi="Segoe MDL2 Assets"/>
                <w:color w:val="002060"/>
              </w:rPr>
              <w:t>ayant pas leur adresse sur le territoire et n</w:t>
            </w:r>
            <w:r w:rsidRPr="007415AA">
              <w:rPr>
                <w:color w:val="002060"/>
              </w:rPr>
              <w:t>’</w:t>
            </w:r>
            <w:r w:rsidRPr="007415AA">
              <w:rPr>
                <w:rFonts w:ascii="Segoe MDL2 Assets" w:hAnsi="Segoe MDL2 Assets"/>
                <w:color w:val="002060"/>
              </w:rPr>
              <w:t>y offrant pas de services, des individus.</w:t>
            </w:r>
          </w:p>
          <w:p w14:paraId="3443CAE1" w14:textId="77777777" w:rsidR="007415AA" w:rsidRPr="007415AA" w:rsidRDefault="007415AA" w:rsidP="0011534C">
            <w:p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15BC6FE4" w14:textId="77777777" w:rsidR="007415AA" w:rsidRPr="007415AA" w:rsidRDefault="007415AA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Sur invitation, assister 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à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 une section ou l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enti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è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ret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 des TDM AGA</w:t>
            </w:r>
          </w:p>
          <w:p w14:paraId="4CD76734" w14:textId="2C714FE2" w:rsidR="007415AA" w:rsidRPr="007415AA" w:rsidRDefault="007415AA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Prendre la parole, sans droit de vote</w:t>
            </w:r>
          </w:p>
          <w:p w14:paraId="121249FA" w14:textId="3FD129C1" w:rsidR="007415AA" w:rsidRPr="007415AA" w:rsidRDefault="007415AA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Participation aux comit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é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s de travail sur invitation seulement</w:t>
            </w:r>
          </w:p>
          <w:p w14:paraId="563B9599" w14:textId="7687498E" w:rsidR="007415AA" w:rsidRPr="007415AA" w:rsidRDefault="007415AA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Acc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è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s aux services de la CDC</w:t>
            </w:r>
          </w:p>
          <w:p w14:paraId="5909D008" w14:textId="4573D2C8" w:rsidR="00D93CE2" w:rsidRPr="0011534C" w:rsidRDefault="00D93CE2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Ne peuvent pas siéger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 xml:space="preserve"> au conseil d</w:t>
            </w:r>
            <w:r w:rsidRPr="007415AA">
              <w:rPr>
                <w:rFonts w:ascii="Cambria" w:hAnsi="Cambria" w:cs="Cambria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administration</w:t>
            </w:r>
          </w:p>
          <w:p w14:paraId="076A0ABE" w14:textId="61A604A1" w:rsidR="0011534C" w:rsidRPr="007415AA" w:rsidRDefault="0011534C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iCs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2060"/>
                <w:sz w:val="24"/>
                <w:szCs w:val="24"/>
              </w:rPr>
              <w:t>Faire usage des services de la CDC H-Y sur invitation seulement</w:t>
            </w:r>
          </w:p>
          <w:p w14:paraId="2E2BC0D9" w14:textId="24241DCB" w:rsidR="007415AA" w:rsidRPr="007415AA" w:rsidRDefault="007415AA" w:rsidP="0011534C">
            <w:pPr>
              <w:pStyle w:val="Paragraphedeliste"/>
              <w:numPr>
                <w:ilvl w:val="0"/>
                <w:numId w:val="2"/>
              </w:numPr>
              <w:spacing w:before="120" w:after="120" w:line="276" w:lineRule="auto"/>
              <w:rPr>
                <w:rFonts w:ascii="Segoe MDL2 Assets" w:hAnsi="Segoe MDL2 Assets"/>
                <w:color w:val="002060"/>
                <w:sz w:val="24"/>
                <w:szCs w:val="24"/>
              </w:rPr>
            </w:pP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Recevoir l</w:t>
            </w:r>
            <w:r w:rsidRPr="007415A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’</w:t>
            </w:r>
            <w:r w:rsidRPr="007415AA">
              <w:rPr>
                <w:rFonts w:ascii="Segoe MDL2 Assets" w:hAnsi="Segoe MDL2 Assets"/>
                <w:color w:val="002060"/>
                <w:sz w:val="24"/>
                <w:szCs w:val="24"/>
              </w:rPr>
              <w:t>infolettre</w:t>
            </w:r>
          </w:p>
        </w:tc>
      </w:tr>
    </w:tbl>
    <w:p w14:paraId="02A403EA" w14:textId="77777777" w:rsidR="007A7BA7" w:rsidRDefault="007A7BA7" w:rsidP="00F82CD1"/>
    <w:sectPr w:rsidR="007A7BA7" w:rsidSect="00D93CE2">
      <w:pgSz w:w="15840" w:h="12240" w:orient="landscape"/>
      <w:pgMar w:top="124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589"/>
    <w:multiLevelType w:val="hybridMultilevel"/>
    <w:tmpl w:val="D10A0EF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E702B"/>
    <w:multiLevelType w:val="multilevel"/>
    <w:tmpl w:val="96A822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 w15:restartNumberingAfterBreak="0">
    <w:nsid w:val="1E921182"/>
    <w:multiLevelType w:val="singleLevel"/>
    <w:tmpl w:val="185834C4"/>
    <w:lvl w:ilvl="0">
      <w:start w:val="1"/>
      <w:numFmt w:val="lowerLetter"/>
      <w:lvlText w:val="%1)"/>
      <w:lvlJc w:val="left"/>
      <w:pPr>
        <w:tabs>
          <w:tab w:val="num" w:pos="4643"/>
        </w:tabs>
        <w:ind w:left="4643" w:hanging="390"/>
      </w:pPr>
      <w:rPr>
        <w:rFonts w:hint="default"/>
      </w:rPr>
    </w:lvl>
  </w:abstractNum>
  <w:abstractNum w:abstractNumId="3" w15:restartNumberingAfterBreak="0">
    <w:nsid w:val="44FC2D31"/>
    <w:multiLevelType w:val="hybridMultilevel"/>
    <w:tmpl w:val="6F0A344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B10A78"/>
    <w:multiLevelType w:val="hybridMultilevel"/>
    <w:tmpl w:val="FC5AABE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93D3B"/>
    <w:multiLevelType w:val="singleLevel"/>
    <w:tmpl w:val="8E946F40"/>
    <w:lvl w:ilvl="0">
      <w:start w:val="1"/>
      <w:numFmt w:val="lowerLetter"/>
      <w:lvlText w:val="%1)"/>
      <w:lvlJc w:val="left"/>
      <w:pPr>
        <w:tabs>
          <w:tab w:val="num" w:pos="4668"/>
        </w:tabs>
        <w:ind w:left="4668" w:hanging="420"/>
      </w:pPr>
      <w:rPr>
        <w:rFonts w:hint="default"/>
      </w:rPr>
    </w:lvl>
  </w:abstractNum>
  <w:num w:numId="1" w16cid:durableId="1196696943">
    <w:abstractNumId w:val="1"/>
  </w:num>
  <w:num w:numId="2" w16cid:durableId="357898985">
    <w:abstractNumId w:val="0"/>
  </w:num>
  <w:num w:numId="3" w16cid:durableId="737097743">
    <w:abstractNumId w:val="3"/>
  </w:num>
  <w:num w:numId="4" w16cid:durableId="961303454">
    <w:abstractNumId w:val="2"/>
  </w:num>
  <w:num w:numId="5" w16cid:durableId="2085754889">
    <w:abstractNumId w:val="5"/>
  </w:num>
  <w:num w:numId="6" w16cid:durableId="881555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A7"/>
    <w:rsid w:val="0011534C"/>
    <w:rsid w:val="001B678C"/>
    <w:rsid w:val="00467C77"/>
    <w:rsid w:val="005B4402"/>
    <w:rsid w:val="00622A1A"/>
    <w:rsid w:val="007400AA"/>
    <w:rsid w:val="007415AA"/>
    <w:rsid w:val="007A7BA7"/>
    <w:rsid w:val="00900C55"/>
    <w:rsid w:val="00B16F8A"/>
    <w:rsid w:val="00C051A1"/>
    <w:rsid w:val="00C46515"/>
    <w:rsid w:val="00D83D2A"/>
    <w:rsid w:val="00D93CE2"/>
    <w:rsid w:val="00EA77FF"/>
    <w:rsid w:val="00F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7CD5"/>
  <w15:chartTrackingRefBased/>
  <w15:docId w15:val="{720DBC36-E0C9-4797-BE9A-2CF2D7C8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7A7BA7"/>
    <w:pPr>
      <w:spacing w:after="0" w:line="240" w:lineRule="auto"/>
      <w:ind w:left="3544" w:right="-993" w:hanging="354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Luppens</dc:creator>
  <cp:keywords/>
  <dc:description/>
  <cp:lastModifiedBy>Stéphany Chrétien</cp:lastModifiedBy>
  <cp:revision>2</cp:revision>
  <dcterms:created xsi:type="dcterms:W3CDTF">2022-12-08T15:42:00Z</dcterms:created>
  <dcterms:modified xsi:type="dcterms:W3CDTF">2022-12-08T15:42:00Z</dcterms:modified>
</cp:coreProperties>
</file>